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1484" w14:textId="77777777" w:rsidR="002C436E" w:rsidRPr="00DC7914" w:rsidRDefault="00436E24" w:rsidP="002C436E">
      <w:pPr>
        <w:spacing w:before="34"/>
        <w:ind w:left="0" w:right="110" w:hanging="2"/>
        <w:jc w:val="righ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u w:val="thick"/>
        </w:rPr>
        <w:t>ALLEGATO Autodichiarazione</w:t>
      </w:r>
    </w:p>
    <w:p w14:paraId="7774F7D9" w14:textId="77777777" w:rsidR="003253A9" w:rsidRPr="001B3AEC" w:rsidRDefault="003253A9" w:rsidP="003253A9">
      <w:pPr>
        <w:spacing w:line="240" w:lineRule="auto"/>
        <w:ind w:leftChars="0" w:left="57" w:firstLineChars="0" w:firstLine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D552F40" w14:textId="31AFDBCC" w:rsidR="00F107B7" w:rsidRPr="00F107B7" w:rsidRDefault="003253A9" w:rsidP="00F107B7">
      <w:pPr>
        <w:spacing w:line="276" w:lineRule="auto"/>
        <w:ind w:left="0" w:hanging="2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1B3AEC">
        <w:rPr>
          <w:rFonts w:asciiTheme="majorHAnsi" w:hAnsiTheme="majorHAnsi" w:cstheme="majorHAnsi"/>
          <w:b/>
          <w:sz w:val="24"/>
          <w:szCs w:val="24"/>
        </w:rPr>
        <w:t>OGGETTO:</w:t>
      </w:r>
      <w:r w:rsidRPr="001B3AEC">
        <w:rPr>
          <w:rFonts w:asciiTheme="majorHAnsi" w:hAnsiTheme="majorHAnsi" w:cstheme="majorHAnsi"/>
          <w:b/>
          <w:spacing w:val="30"/>
          <w:sz w:val="24"/>
          <w:szCs w:val="24"/>
        </w:rPr>
        <w:t xml:space="preserve"> AUTODICHIARAZIONE</w:t>
      </w:r>
      <w:r w:rsidRPr="00DC7914">
        <w:rPr>
          <w:rFonts w:asciiTheme="majorHAnsi" w:hAnsiTheme="majorHAnsi" w:cstheme="majorHAnsi"/>
          <w:spacing w:val="30"/>
          <w:sz w:val="24"/>
          <w:szCs w:val="24"/>
        </w:rPr>
        <w:t xml:space="preserve"> </w:t>
      </w:r>
      <w:bookmarkStart w:id="0" w:name="_Hlk153892717"/>
      <w:r w:rsidRPr="00DC7914">
        <w:rPr>
          <w:rFonts w:asciiTheme="majorHAnsi" w:hAnsiTheme="majorHAnsi" w:cstheme="majorHAnsi"/>
          <w:spacing w:val="30"/>
          <w:sz w:val="24"/>
          <w:szCs w:val="24"/>
        </w:rPr>
        <w:t>“A</w:t>
      </w:r>
      <w:r w:rsidRPr="00DC7914">
        <w:rPr>
          <w:rFonts w:asciiTheme="majorHAnsi" w:hAnsiTheme="majorHAnsi" w:cstheme="majorHAnsi"/>
          <w:sz w:val="24"/>
          <w:szCs w:val="24"/>
        </w:rPr>
        <w:t>vviso</w:t>
      </w:r>
      <w:r w:rsidRPr="00DC7914">
        <w:rPr>
          <w:rFonts w:asciiTheme="majorHAnsi" w:hAnsiTheme="majorHAnsi" w:cstheme="majorHAnsi"/>
          <w:spacing w:val="30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manifestazione</w:t>
      </w:r>
      <w:r w:rsidRPr="00DC7914">
        <w:rPr>
          <w:rFonts w:asciiTheme="majorHAnsi" w:hAnsiTheme="majorHAnsi" w:cstheme="majorHAnsi"/>
          <w:spacing w:val="31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di</w:t>
      </w:r>
      <w:r w:rsidRPr="00DC7914">
        <w:rPr>
          <w:rFonts w:asciiTheme="majorHAnsi" w:hAnsiTheme="majorHAnsi" w:cstheme="majorHAnsi"/>
          <w:spacing w:val="28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>interesse”</w:t>
      </w:r>
      <w:r w:rsidRPr="00DC7914">
        <w:rPr>
          <w:rFonts w:asciiTheme="majorHAnsi" w:hAnsiTheme="majorHAnsi" w:cstheme="majorHAnsi"/>
          <w:spacing w:val="29"/>
          <w:sz w:val="24"/>
          <w:szCs w:val="24"/>
        </w:rPr>
        <w:t xml:space="preserve"> </w:t>
      </w:r>
      <w:r w:rsidRPr="00DC7914">
        <w:rPr>
          <w:rFonts w:asciiTheme="majorHAnsi" w:hAnsiTheme="majorHAnsi" w:cstheme="majorHAnsi"/>
          <w:sz w:val="24"/>
          <w:szCs w:val="24"/>
        </w:rPr>
        <w:t xml:space="preserve">finalizzata all’individuazione di operatori economici da invitare alla procedura di affidamento per </w:t>
      </w:r>
      <w:r w:rsidR="00F107B7" w:rsidRPr="00F107B7">
        <w:rPr>
          <w:rFonts w:asciiTheme="majorHAnsi" w:hAnsiTheme="majorHAnsi" w:cstheme="majorHAnsi"/>
          <w:sz w:val="24"/>
          <w:szCs w:val="24"/>
        </w:rPr>
        <w:t>realizzazione m</w:t>
      </w:r>
      <w:r w:rsidR="00F107B7">
        <w:rPr>
          <w:rFonts w:asciiTheme="majorHAnsi" w:hAnsiTheme="majorHAnsi" w:cstheme="majorHAnsi"/>
          <w:sz w:val="24"/>
          <w:szCs w:val="24"/>
        </w:rPr>
        <w:t>ediante trattativa diretta sul M</w:t>
      </w:r>
      <w:r w:rsidR="00F107B7" w:rsidRPr="00F107B7">
        <w:rPr>
          <w:rFonts w:asciiTheme="majorHAnsi" w:hAnsiTheme="majorHAnsi" w:cstheme="majorHAnsi"/>
          <w:sz w:val="24"/>
          <w:szCs w:val="24"/>
        </w:rPr>
        <w:t>e</w:t>
      </w:r>
      <w:r w:rsidR="00E45A9E">
        <w:rPr>
          <w:rFonts w:asciiTheme="majorHAnsi" w:hAnsiTheme="majorHAnsi" w:cstheme="majorHAnsi"/>
          <w:sz w:val="24"/>
          <w:szCs w:val="24"/>
        </w:rPr>
        <w:t>PA</w:t>
      </w:r>
      <w:r w:rsidR="00F107B7" w:rsidRPr="00F107B7">
        <w:rPr>
          <w:rFonts w:asciiTheme="majorHAnsi" w:hAnsiTheme="majorHAnsi" w:cstheme="majorHAnsi"/>
          <w:sz w:val="24"/>
          <w:szCs w:val="24"/>
        </w:rPr>
        <w:t xml:space="preserve"> di percorsi per le competenze trasversali e l’orientamento (</w:t>
      </w:r>
      <w:r w:rsidR="00E45A9E">
        <w:rPr>
          <w:rFonts w:asciiTheme="majorHAnsi" w:hAnsiTheme="majorHAnsi" w:cstheme="majorHAnsi"/>
          <w:sz w:val="24"/>
          <w:szCs w:val="24"/>
        </w:rPr>
        <w:t>PCTO</w:t>
      </w:r>
      <w:r w:rsidR="00F107B7" w:rsidRPr="00F107B7">
        <w:rPr>
          <w:rFonts w:asciiTheme="majorHAnsi" w:hAnsiTheme="majorHAnsi" w:cstheme="majorHAnsi"/>
          <w:sz w:val="24"/>
          <w:szCs w:val="24"/>
        </w:rPr>
        <w:t xml:space="preserve">) sulle discipline </w:t>
      </w:r>
      <w:r w:rsidR="00E45A9E">
        <w:rPr>
          <w:rFonts w:asciiTheme="majorHAnsi" w:hAnsiTheme="majorHAnsi" w:cstheme="majorHAnsi"/>
          <w:sz w:val="24"/>
          <w:szCs w:val="24"/>
        </w:rPr>
        <w:t>STEM</w:t>
      </w:r>
      <w:r w:rsidR="00F107B7" w:rsidRPr="00F107B7">
        <w:rPr>
          <w:rFonts w:asciiTheme="majorHAnsi" w:hAnsiTheme="majorHAnsi" w:cstheme="majorHAnsi"/>
          <w:sz w:val="24"/>
          <w:szCs w:val="24"/>
        </w:rPr>
        <w:t xml:space="preserve"> e sul multilinguismo per gli istituti tecnici e professionali tramite esperienze di orientamento in </w:t>
      </w:r>
      <w:r w:rsidR="00E45A9E">
        <w:rPr>
          <w:rFonts w:asciiTheme="majorHAnsi" w:hAnsiTheme="majorHAnsi" w:cstheme="majorHAnsi"/>
          <w:sz w:val="24"/>
          <w:szCs w:val="24"/>
        </w:rPr>
        <w:t>I</w:t>
      </w:r>
      <w:r w:rsidR="00F107B7" w:rsidRPr="00F107B7">
        <w:rPr>
          <w:rFonts w:asciiTheme="majorHAnsi" w:hAnsiTheme="majorHAnsi" w:cstheme="majorHAnsi"/>
          <w:sz w:val="24"/>
          <w:szCs w:val="24"/>
        </w:rPr>
        <w:t>talia e all’estero (d.m. 88/2025) ai sensi del</w:t>
      </w:r>
      <w:r w:rsidR="00115D1B">
        <w:rPr>
          <w:rFonts w:asciiTheme="majorHAnsi" w:hAnsiTheme="majorHAnsi" w:cstheme="majorHAnsi"/>
          <w:sz w:val="24"/>
          <w:szCs w:val="24"/>
        </w:rPr>
        <w:t>l’art. 50 comma 1 lett. b) del D</w:t>
      </w:r>
      <w:r w:rsidR="00F107B7" w:rsidRPr="00F107B7">
        <w:rPr>
          <w:rFonts w:asciiTheme="majorHAnsi" w:hAnsiTheme="majorHAnsi" w:cstheme="majorHAnsi"/>
          <w:sz w:val="24"/>
          <w:szCs w:val="24"/>
        </w:rPr>
        <w:t>lgs 36/2023</w:t>
      </w:r>
    </w:p>
    <w:p w14:paraId="280287FD" w14:textId="77777777" w:rsidR="003253A9" w:rsidRPr="00DC7914" w:rsidRDefault="003253A9" w:rsidP="003253A9">
      <w:pPr>
        <w:spacing w:line="240" w:lineRule="auto"/>
        <w:ind w:leftChars="0" w:left="57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p w14:paraId="0427B14E" w14:textId="77777777" w:rsidR="003253A9" w:rsidRPr="003253A9" w:rsidRDefault="003253A9" w:rsidP="00325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" w:firstLineChars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1C9C040" w14:textId="77777777" w:rsidR="008437B0" w:rsidRPr="008437B0" w:rsidRDefault="008437B0" w:rsidP="00A41C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40" w:lineRule="auto"/>
        <w:ind w:left="0" w:right="-114" w:hanging="2"/>
        <w:jc w:val="both"/>
        <w:rPr>
          <w:rFonts w:ascii="Calibri" w:hAnsi="Calibri" w:cs="Calibri"/>
          <w:sz w:val="24"/>
          <w:szCs w:val="24"/>
        </w:rPr>
      </w:pPr>
    </w:p>
    <w:p w14:paraId="33E1129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5C9325AA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professione _________________________, in qualità di:</w:t>
      </w:r>
    </w:p>
    <w:p w14:paraId="1418D070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legale rappresentante</w:t>
      </w:r>
    </w:p>
    <w:p w14:paraId="17011ED3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titolare</w:t>
      </w:r>
    </w:p>
    <w:p w14:paraId="210838BB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procuratore</w:t>
      </w:r>
    </w:p>
    <w:p w14:paraId="53751AA0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(altro specificare) _____________________________</w:t>
      </w:r>
    </w:p>
    <w:p w14:paraId="4E8B4AE9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dell’impresa / società ________________________________________________________ con sede a ______________________ (prov.________) cap ___________ in via/piazza ___________________________________ indirizzo e-mail/PEC ___________________________________ C.F. _______________________________________ Partita IVA ___________________________</w:t>
      </w:r>
    </w:p>
    <w:p w14:paraId="50C59DD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48462397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nella sua qualità di titolare effettivo unico dell’Operatore Economico, oppure congiuntamente agli altri titolari effettivi sotto elencati, che provvederanno a firmare in calce congiuntamente la presente autodichiarazione:</w:t>
      </w:r>
    </w:p>
    <w:p w14:paraId="45D03EC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610654B4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2 (non compilare / barrare se non presente)</w:t>
      </w:r>
    </w:p>
    <w:p w14:paraId="4AEC5E7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68F2178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2A7EB89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3 (non compilare / barrare se non presente)</w:t>
      </w:r>
    </w:p>
    <w:p w14:paraId="5A7C6B6B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7231DDA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7E11648C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4 (non compilare / barrare se non presente)</w:t>
      </w:r>
    </w:p>
    <w:p w14:paraId="7C4B4C10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6FB1EFBB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1846C4C2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5 (non compilare / barrare se non presente)</w:t>
      </w:r>
    </w:p>
    <w:p w14:paraId="6DF708A3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</w:t>
      </w:r>
      <w:r w:rsidRPr="008437B0">
        <w:rPr>
          <w:rFonts w:ascii="Calibri" w:hAnsi="Calibri" w:cs="Calibri"/>
          <w:sz w:val="24"/>
          <w:szCs w:val="24"/>
        </w:rPr>
        <w:lastRenderedPageBreak/>
        <w:t>via/piazza________________________________ n. ___ CAP_______ indirizzo e-mail/PEC ________________________ tel. ________________________</w:t>
      </w:r>
    </w:p>
    <w:p w14:paraId="39133DF7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323D042C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NOTA:</w:t>
      </w:r>
    </w:p>
    <w:p w14:paraId="69D5E4D9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 titolare effettivo è da considerarsi unico se:</w:t>
      </w:r>
    </w:p>
    <w:p w14:paraId="4DB94301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titolare/legale rappresentante di Ditta unica individuale;</w:t>
      </w:r>
    </w:p>
    <w:p w14:paraId="574C65F6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 xml:space="preserve">Proprietà, diretta o indiretta, di una percentuale di partecipazione superiore al 25% del capitale </w:t>
      </w:r>
      <w:r w:rsidR="001716EB">
        <w:rPr>
          <w:rFonts w:ascii="Calibri" w:hAnsi="Calibri" w:cs="Calibri"/>
        </w:rPr>
        <w:tab/>
      </w:r>
      <w:r w:rsidRPr="008437B0">
        <w:rPr>
          <w:rFonts w:ascii="Calibri" w:hAnsi="Calibri" w:cs="Calibri"/>
        </w:rPr>
        <w:t>dell’Operatore Economico;</w:t>
      </w:r>
    </w:p>
    <w:p w14:paraId="28F07E16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Controllo dell’assetto proprietario dell’Operatore Economico;</w:t>
      </w:r>
    </w:p>
    <w:p w14:paraId="2D21E52A" w14:textId="77777777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t>Titolare del potere di rappresentanza legale, amministrazione o direzione dell’Operatore Economico.</w:t>
      </w:r>
    </w:p>
    <w:p w14:paraId="08614791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170327D9" w14:textId="77777777" w:rsidR="008437B0" w:rsidRPr="001B3AEC" w:rsidRDefault="008437B0" w:rsidP="0011343F">
      <w:pPr>
        <w:ind w:left="0" w:hanging="2"/>
        <w:jc w:val="center"/>
        <w:rPr>
          <w:rFonts w:ascii="Calibri" w:hAnsi="Calibri" w:cs="Calibri"/>
          <w:b/>
          <w:sz w:val="24"/>
          <w:szCs w:val="24"/>
        </w:rPr>
      </w:pPr>
      <w:r w:rsidRPr="001B3AEC">
        <w:rPr>
          <w:rFonts w:ascii="Calibri" w:hAnsi="Calibri" w:cs="Calibri"/>
          <w:b/>
          <w:sz w:val="24"/>
          <w:szCs w:val="24"/>
        </w:rPr>
        <w:t>DICHIARA/DICHIARANO</w:t>
      </w:r>
    </w:p>
    <w:p w14:paraId="6F1C5CB6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consapevole delle conseguenze derivanti da dichiarazioni falsi e/o mendaci, dichiara ai sensi e per gli effetti di cui al DPR 18/12/2000 n. 445,</w:t>
      </w:r>
    </w:p>
    <w:p w14:paraId="2E1DAAC1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432C72AC" w14:textId="77777777" w:rsidR="008437B0" w:rsidRPr="008437B0" w:rsidRDefault="001B3AEC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8437B0" w:rsidRPr="008437B0">
        <w:rPr>
          <w:rFonts w:ascii="Calibri" w:hAnsi="Calibri" w:cs="Calibri"/>
          <w:sz w:val="24"/>
          <w:szCs w:val="24"/>
        </w:rPr>
        <w:t>che l’O.E. è regolarmente iscritto alla C.C.I.A.A. di __________ con riferimento allo specifico settore di attività oggetto della gara, con indicazione degli estremi di iscrizione____________________;</w:t>
      </w:r>
    </w:p>
    <w:p w14:paraId="1B38120B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-  che l’O.E. è in possesso dei requisiti di cui all’art. al Capo II del Titolo IV della Parte V del Libro II del d.lgs n. 36/2023, ed in particolare che nei confronti:</w:t>
      </w:r>
    </w:p>
    <w:p w14:paraId="5118F681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a) dell’operatore economico ai sensi e nei termini di cui al </w:t>
      </w:r>
      <w:hyperlink r:id="rId8" w:history="1">
        <w:r w:rsidRPr="008437B0">
          <w:rPr>
            <w:rFonts w:ascii="Calibri" w:hAnsi="Calibri" w:cs="Calibri"/>
          </w:rPr>
          <w:t>decreto legislativo 8 giugno 2001, n. 231</w:t>
        </w:r>
      </w:hyperlink>
      <w:r w:rsidRPr="008437B0">
        <w:rPr>
          <w:rFonts w:ascii="Calibri" w:hAnsi="Calibri" w:cs="Calibri"/>
        </w:rPr>
        <w:t>;</w:t>
      </w:r>
      <w:r w:rsidRPr="008437B0">
        <w:rPr>
          <w:rFonts w:ascii="Calibri" w:hAnsi="Calibri" w:cs="Calibri"/>
        </w:rPr>
        <w:br/>
        <w:t>b) del titolare o del direttore tecnico, se si tratta di impresa individuale;</w:t>
      </w:r>
    </w:p>
    <w:p w14:paraId="45B589C8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c) di un socio amministratore o del direttore tecnico, se si tratta di società in nome collettivo;</w:t>
      </w:r>
      <w:r w:rsidRPr="008437B0">
        <w:rPr>
          <w:rFonts w:ascii="Calibri" w:hAnsi="Calibri" w:cs="Calibri"/>
        </w:rPr>
        <w:br/>
        <w:t>d) dei soci accomandatari o del direttore tecnico, se si tratta di società in accomandita semplice;</w:t>
      </w:r>
      <w:r w:rsidRPr="008437B0">
        <w:rPr>
          <w:rFonts w:ascii="Calibri" w:hAnsi="Calibri" w:cs="Calibri"/>
        </w:rPr>
        <w:br/>
        <w:t>e) dei membri del consiglio di amministrazione cui sia stata conferita la legale rappresentanza, ivi compresi gli institori e i procuratori generali;</w:t>
      </w:r>
    </w:p>
    <w:p w14:paraId="60738C1B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f) dei componenti degli organi con poteri di direzione o di vigilanza o dei soggetti muniti di poteri di rappresentanza, di direzione o di controllo;</w:t>
      </w:r>
    </w:p>
    <w:p w14:paraId="4BD2C877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g) del direttore tecnico o del socio unico;</w:t>
      </w:r>
    </w:p>
    <w:p w14:paraId="70616335" w14:textId="77777777" w:rsid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h) dell’amministratore di fatto nelle ipotesi di cui alle lettere precedenti:</w:t>
      </w:r>
    </w:p>
    <w:p w14:paraId="0887364C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1) </w:t>
      </w:r>
      <w:r w:rsidRPr="001B3AEC">
        <w:rPr>
          <w:rFonts w:ascii="Calibri" w:hAnsi="Calibri" w:cs="Calibri"/>
          <w:sz w:val="24"/>
          <w:szCs w:val="24"/>
          <w:u w:val="single"/>
        </w:rPr>
        <w:t>non sia stata emessa condanna</w:t>
      </w:r>
      <w:r w:rsidRPr="008437B0">
        <w:rPr>
          <w:rFonts w:ascii="Calibri" w:hAnsi="Calibri" w:cs="Calibri"/>
          <w:sz w:val="24"/>
          <w:szCs w:val="24"/>
        </w:rPr>
        <w:t xml:space="preserve"> con sentenza definitiva o decreto penale di condanna divenuto irrevocabile per uno dei seguenti reati:</w:t>
      </w:r>
    </w:p>
    <w:p w14:paraId="463ABFCD" w14:textId="270E5FCC" w:rsidR="008437B0" w:rsidRPr="008437B0" w:rsidRDefault="00E45A9E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437B0" w:rsidRPr="008437B0">
        <w:rPr>
          <w:rFonts w:ascii="Calibri" w:hAnsi="Calibri" w:cs="Calibri"/>
        </w:rPr>
        <w:t xml:space="preserve"> false comunicazioni sociali di cui agli </w:t>
      </w:r>
      <w:hyperlink r:id="rId9" w:anchor="2621" w:history="1">
        <w:r w:rsidR="008437B0" w:rsidRPr="008437B0">
          <w:rPr>
            <w:rFonts w:ascii="Calibri" w:hAnsi="Calibri" w:cs="Calibri"/>
          </w:rPr>
          <w:t>articoli 2621</w:t>
        </w:r>
      </w:hyperlink>
      <w:r w:rsidR="008437B0" w:rsidRPr="008437B0">
        <w:rPr>
          <w:rFonts w:ascii="Calibri" w:hAnsi="Calibri" w:cs="Calibri"/>
        </w:rPr>
        <w:t> e </w:t>
      </w:r>
      <w:hyperlink r:id="rId10" w:anchor="2622" w:history="1">
        <w:r w:rsidR="008437B0" w:rsidRPr="008437B0">
          <w:rPr>
            <w:rFonts w:ascii="Calibri" w:hAnsi="Calibri" w:cs="Calibri"/>
          </w:rPr>
          <w:t>2622 del codice civile</w:t>
        </w:r>
      </w:hyperlink>
      <w:r w:rsidR="008437B0" w:rsidRPr="008437B0">
        <w:rPr>
          <w:rFonts w:ascii="Calibri" w:hAnsi="Calibri" w:cs="Calibri"/>
        </w:rPr>
        <w:t>;</w:t>
      </w:r>
    </w:p>
    <w:p w14:paraId="56DCEC2B" w14:textId="1230BE5E" w:rsidR="008437B0" w:rsidRPr="008437B0" w:rsidRDefault="00E45A9E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437B0" w:rsidRPr="008437B0">
        <w:rPr>
          <w:rFonts w:ascii="Calibri" w:hAnsi="Calibri" w:cs="Calibri"/>
        </w:rPr>
        <w:t xml:space="preserve"> frode ai sensi dell'articolo 1 della convenzione relativa alla tutela degli interessi finanziari delle Comunità europee, del 26 luglio 1995;</w:t>
      </w:r>
    </w:p>
    <w:p w14:paraId="745D1F82" w14:textId="32DBE92D" w:rsidR="008437B0" w:rsidRPr="008437B0" w:rsidRDefault="00E45A9E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437B0" w:rsidRPr="008437B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  <w:r w:rsidR="008437B0" w:rsidRPr="008437B0">
        <w:rPr>
          <w:rFonts w:ascii="Calibri" w:hAnsi="Calibri" w:cs="Calibri"/>
        </w:rPr>
        <w:br/>
      </w:r>
      <w:r>
        <w:rPr>
          <w:rFonts w:ascii="Calibri" w:hAnsi="Calibri" w:cs="Calibri"/>
        </w:rPr>
        <w:t>-</w:t>
      </w:r>
      <w:r w:rsidR="008437B0" w:rsidRPr="008437B0">
        <w:rPr>
          <w:rFonts w:ascii="Calibri" w:hAnsi="Calibri" w:cs="Calibri"/>
        </w:rPr>
        <w:t xml:space="preserve"> delitti di cui agli </w:t>
      </w:r>
      <w:hyperlink r:id="rId11" w:anchor="648-bis" w:history="1">
        <w:r w:rsidR="008437B0" w:rsidRPr="008437B0">
          <w:rPr>
            <w:rFonts w:ascii="Calibri" w:hAnsi="Calibri" w:cs="Calibri"/>
          </w:rPr>
          <w:t>articoli 648-bis, 648-ter e 648-ter.1 del codice penale</w:t>
        </w:r>
      </w:hyperlink>
      <w:r w:rsidR="008437B0" w:rsidRPr="008437B0">
        <w:rPr>
          <w:rFonts w:ascii="Calibri" w:hAnsi="Calibri" w:cs="Calibri"/>
        </w:rPr>
        <w:t>, riciclaggio di proventi di attività criminose o finanziamento del terrorismo, quali definiti all'</w:t>
      </w:r>
      <w:hyperlink r:id="rId12" w:anchor="2007_0109_01" w:history="1">
        <w:r w:rsidR="008437B0" w:rsidRPr="008437B0">
          <w:rPr>
            <w:rFonts w:ascii="Calibri" w:hAnsi="Calibri" w:cs="Calibri"/>
          </w:rPr>
          <w:t>articolo 1 del decreto legislativo 22 giugno 2007, n. 109</w:t>
        </w:r>
      </w:hyperlink>
      <w:r w:rsidR="008437B0" w:rsidRPr="008437B0">
        <w:rPr>
          <w:rFonts w:ascii="Calibri" w:hAnsi="Calibri" w:cs="Calibri"/>
        </w:rPr>
        <w:t>;</w:t>
      </w:r>
    </w:p>
    <w:p w14:paraId="338EC207" w14:textId="764C7BD4" w:rsidR="008437B0" w:rsidRPr="008437B0" w:rsidRDefault="00E45A9E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437B0" w:rsidRPr="008437B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06B64D81" w14:textId="3B4D52B8" w:rsidR="008437B0" w:rsidRPr="008437B0" w:rsidRDefault="00E45A9E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8437B0" w:rsidRPr="008437B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1AC801D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05FC5760" w14:textId="77777777" w:rsidR="008437B0" w:rsidRPr="001B3AEC" w:rsidRDefault="008437B0" w:rsidP="001B3AEC">
      <w:pPr>
        <w:pStyle w:val="Paragrafoelenco"/>
        <w:numPr>
          <w:ilvl w:val="0"/>
          <w:numId w:val="13"/>
        </w:numPr>
        <w:spacing w:line="276" w:lineRule="auto"/>
        <w:ind w:leftChars="0" w:firstLineChars="0"/>
        <w:jc w:val="both"/>
        <w:rPr>
          <w:rFonts w:ascii="Calibri" w:eastAsia="Optima" w:hAnsi="Calibri" w:cs="Calibri"/>
        </w:rPr>
      </w:pPr>
      <w:r w:rsidRPr="001B3AEC">
        <w:rPr>
          <w:rFonts w:ascii="Calibri" w:hAnsi="Calibri" w:cs="Calibri"/>
        </w:rPr>
        <w:lastRenderedPageBreak/>
        <w:t>non sussistono in capo ai medesimi soggetti di cui al punto precedente ragioni di decadenza, di sospensione o di divieto previste dall'</w:t>
      </w:r>
      <w:hyperlink r:id="rId13" w:anchor="067" w:history="1">
        <w:r w:rsidRPr="001B3AEC">
          <w:rPr>
            <w:rFonts w:ascii="Calibri" w:hAnsi="Calibri" w:cs="Calibri"/>
          </w:rPr>
          <w:t>articolo 67 del codice delle leggi antimafia e delle misure di prevenzione, di cui al decreto legislativo 6 settembre 2011, n. 159</w:t>
        </w:r>
      </w:hyperlink>
      <w:r w:rsidRPr="001B3AEC">
        <w:rPr>
          <w:rFonts w:ascii="Calibri" w:hAnsi="Calibri" w:cs="Calibri"/>
        </w:rPr>
        <w:t> o di un tentativo di infiltrazione mafiosa di cui all'</w:t>
      </w:r>
      <w:hyperlink r:id="rId14" w:anchor="084" w:history="1">
        <w:r w:rsidRPr="001B3AEC">
          <w:rPr>
            <w:rFonts w:ascii="Calibri" w:hAnsi="Calibri" w:cs="Calibri"/>
          </w:rPr>
          <w:t>articolo 84, comma 4, del medesimo codice</w:t>
        </w:r>
      </w:hyperlink>
      <w:r w:rsidRPr="001B3AEC">
        <w:rPr>
          <w:rFonts w:ascii="Calibri" w:hAnsi="Calibri" w:cs="Calibri"/>
        </w:rPr>
        <w:t>. Resta fermo quanto previsto dagli </w:t>
      </w:r>
      <w:hyperlink r:id="rId15" w:anchor="088" w:history="1">
        <w:r w:rsidRPr="001B3AEC">
          <w:rPr>
            <w:rFonts w:ascii="Calibri" w:hAnsi="Calibri" w:cs="Calibri"/>
          </w:rPr>
          <w:t>articoli 88, comma 4-bis</w:t>
        </w:r>
      </w:hyperlink>
      <w:r w:rsidRPr="001B3AEC">
        <w:rPr>
          <w:rFonts w:ascii="Calibri" w:hAnsi="Calibri" w:cs="Calibri"/>
        </w:rPr>
        <w:t>, e </w:t>
      </w:r>
      <w:hyperlink r:id="rId16" w:anchor="092" w:history="1">
        <w:r w:rsidRPr="001B3AEC">
          <w:rPr>
            <w:rFonts w:ascii="Calibri" w:hAnsi="Calibri" w:cs="Calibri"/>
          </w:rPr>
          <w:t>92, commi 2 e 3, del codice di cui al decreto legislativo n. 159 del 2011</w:t>
        </w:r>
      </w:hyperlink>
      <w:r w:rsidRPr="001B3AEC">
        <w:rPr>
          <w:rFonts w:ascii="Calibri" w:hAnsi="Calibri" w:cs="Calibri"/>
        </w:rPr>
        <w:t>, con riferimento rispettivamente alle comunicazioni antimafia e alle informazioni antimafia. La causa di esclusione di cui all’</w:t>
      </w:r>
      <w:hyperlink r:id="rId17" w:anchor="084" w:history="1">
        <w:r w:rsidRPr="001B3AEC">
          <w:rPr>
            <w:rFonts w:ascii="Calibri" w:hAnsi="Calibri" w:cs="Calibri"/>
          </w:rPr>
          <w:t>articolo 84, comma 4, del medesimo codice di cui al decreto legislativo n. 159 del 201</w:t>
        </w:r>
      </w:hyperlink>
      <w:r w:rsidRPr="001B3AEC">
        <w:rPr>
          <w:rFonts w:ascii="Calibri" w:hAnsi="Calibri" w:cs="Calibri"/>
        </w:rPr>
        <w:t>1 non opera se, entro la data dell’aggiudicazione, l’impresa sia stata ammessa</w:t>
      </w:r>
      <w:r w:rsidRPr="001B3AEC">
        <w:rPr>
          <w:rFonts w:ascii="Calibri" w:eastAsia="Optima" w:hAnsi="Calibri" w:cs="Calibri"/>
        </w:rPr>
        <w:t xml:space="preserve"> al controllo giudiziario ai sensi dell’</w:t>
      </w:r>
      <w:hyperlink r:id="rId18" w:anchor="034-bis" w:history="1">
        <w:r w:rsidRPr="001B3AEC">
          <w:rPr>
            <w:rFonts w:ascii="Calibri" w:eastAsia="Optima" w:hAnsi="Calibri" w:cs="Calibri"/>
          </w:rPr>
          <w:t>articolo 34-bis del medesimo codice</w:t>
        </w:r>
      </w:hyperlink>
      <w:r w:rsidRPr="001B3AEC">
        <w:rPr>
          <w:rFonts w:ascii="Calibri" w:eastAsia="Optima" w:hAnsi="Calibri" w:cs="Calibri"/>
        </w:rPr>
        <w:t xml:space="preserve">. </w:t>
      </w:r>
    </w:p>
    <w:p w14:paraId="3CB0BA6B" w14:textId="77777777" w:rsidR="001B3AEC" w:rsidRPr="001B3AEC" w:rsidRDefault="001B3AEC" w:rsidP="001B3AEC">
      <w:pPr>
        <w:pStyle w:val="Paragrafoelenco"/>
        <w:spacing w:line="276" w:lineRule="auto"/>
        <w:ind w:leftChars="0" w:left="720" w:firstLineChars="0" w:firstLine="0"/>
        <w:jc w:val="both"/>
        <w:rPr>
          <w:rFonts w:ascii="Calibri" w:eastAsia="Optima" w:hAnsi="Calibri" w:cs="Calibri"/>
        </w:rPr>
      </w:pPr>
    </w:p>
    <w:p w14:paraId="62EC6BB8" w14:textId="77777777" w:rsidR="008437B0" w:rsidRPr="001B3AEC" w:rsidRDefault="008437B0" w:rsidP="008437B0">
      <w:pPr>
        <w:pStyle w:val="Paragrafoelenco"/>
        <w:widowControl w:val="0"/>
        <w:numPr>
          <w:ilvl w:val="0"/>
          <w:numId w:val="13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  <w:u w:val="single"/>
        </w:rPr>
      </w:pPr>
      <w:r w:rsidRPr="001B3AEC">
        <w:rPr>
          <w:rFonts w:ascii="Calibri" w:eastAsia="Optima" w:hAnsi="Calibri" w:cs="Calibri"/>
          <w:u w:val="single"/>
        </w:rPr>
        <w:t>Che nei confronti dell’O.E.:</w:t>
      </w:r>
    </w:p>
    <w:p w14:paraId="22ED4B4F" w14:textId="77777777" w:rsidR="008437B0" w:rsidRPr="008437B0" w:rsidRDefault="008437B0" w:rsidP="008437B0">
      <w:pPr>
        <w:pStyle w:val="Paragrafoelenco"/>
        <w:widowControl w:val="0"/>
        <w:numPr>
          <w:ilvl w:val="0"/>
          <w:numId w:val="12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non siano state emesse sanzioni interdittive di cui all'</w:t>
      </w:r>
      <w:hyperlink r:id="rId19" w:anchor="09" w:history="1">
        <w:r w:rsidRPr="008437B0">
          <w:rPr>
            <w:rFonts w:ascii="Calibri" w:eastAsia="Optima" w:hAnsi="Calibri" w:cs="Calibri"/>
          </w:rPr>
          <w:t>articolo 9, comma 2, lettera c), del decreto legislativo 8 giugno 2001, n. 231</w:t>
        </w:r>
      </w:hyperlink>
      <w:r w:rsidRPr="008437B0">
        <w:rPr>
          <w:rFonts w:ascii="Calibri" w:eastAsia="Optima" w:hAnsi="Calibri" w:cs="Calibri"/>
        </w:rPr>
        <w:t>, o di altra sanzione che comporta il divieto di contrarre con la pubblica amministrazione, compresi i provvedimenti interdittivi di cui all'</w:t>
      </w:r>
      <w:hyperlink r:id="rId20" w:anchor="014" w:history="1">
        <w:r w:rsidRPr="008437B0">
          <w:rPr>
            <w:rFonts w:ascii="Calibri" w:eastAsia="Optima" w:hAnsi="Calibri" w:cs="Calibri"/>
          </w:rPr>
          <w:t>articolo 14 del decreto legislativo 9 aprile 2008, n. 81</w:t>
        </w:r>
      </w:hyperlink>
      <w:r w:rsidRPr="008437B0">
        <w:rPr>
          <w:rFonts w:ascii="Calibri" w:eastAsia="Optima" w:hAnsi="Calibri" w:cs="Calibri"/>
        </w:rPr>
        <w:t>;</w:t>
      </w:r>
    </w:p>
    <w:p w14:paraId="046EEAE6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b) l'operatore economico che non abbia presentato la certificazione di cui all'</w:t>
      </w:r>
      <w:hyperlink r:id="rId21" w:anchor="17" w:history="1">
        <w:r w:rsidRPr="008437B0">
          <w:rPr>
            <w:rFonts w:ascii="Calibri" w:eastAsia="Optima" w:hAnsi="Calibri" w:cs="Calibri"/>
          </w:rPr>
          <w:t>articolo 17 della legge 12 marzo 1999, n. 68</w:t>
        </w:r>
      </w:hyperlink>
      <w:r w:rsidRPr="008437B0">
        <w:rPr>
          <w:rFonts w:ascii="Calibri" w:eastAsia="Optima" w:hAnsi="Calibri" w:cs="Calibri"/>
        </w:rPr>
        <w:t>, ovvero non abbia presentato dichiarazione sostitutiva della sussistenza del medesimo requisito;</w:t>
      </w:r>
      <w:r w:rsidRPr="008437B0">
        <w:rPr>
          <w:rFonts w:ascii="Calibri" w:eastAsia="Optima" w:hAnsi="Calibri" w:cs="Calibri"/>
        </w:rPr>
        <w:br/>
        <w:t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 – delle quali si presenta comunque apposita autodichiarazione;</w:t>
      </w:r>
    </w:p>
    <w:p w14:paraId="2E361AD3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d) 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22" w:anchor="2019_014_095" w:tgtFrame="_blank" w:history="1">
        <w:r w:rsidRPr="008437B0">
          <w:rPr>
            <w:rFonts w:ascii="Calibri" w:eastAsia="Optima" w:hAnsi="Calibri" w:cs="Calibri"/>
          </w:rPr>
          <w:t>articolo 95 del codice della crisi di impresa e dell'insolvenza, di cui al decreto legislativo 12 gennaio 2019, n. 14</w:t>
        </w:r>
      </w:hyperlink>
      <w:r w:rsidRPr="008437B0">
        <w:rPr>
          <w:rFonts w:ascii="Calibri" w:eastAsia="Optima" w:hAnsi="Calibri" w:cs="Calibri"/>
        </w:rPr>
        <w:t>, dall’</w:t>
      </w:r>
      <w:hyperlink r:id="rId23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dall'</w:t>
      </w:r>
      <w:hyperlink r:id="rId24" w:anchor="124" w:history="1">
        <w:r w:rsidRPr="008437B0">
          <w:rPr>
            <w:rFonts w:ascii="Calibri" w:eastAsia="Optima" w:hAnsi="Calibri" w:cs="Calibri"/>
          </w:rPr>
          <w:t>articolo 124 del presente codice</w:t>
        </w:r>
      </w:hyperlink>
      <w:r w:rsidRPr="008437B0">
        <w:rPr>
          <w:rFonts w:ascii="Calibri" w:eastAsia="Optima" w:hAnsi="Calibri" w:cs="Calibri"/>
        </w:rPr>
        <w:t>. L’esclusione non opera se, entro la data dell’aggiudicazione, sono stati adottati i provvedimenti di cui all’</w:t>
      </w:r>
      <w:hyperlink r:id="rId25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all’</w:t>
      </w:r>
      <w:hyperlink r:id="rId26" w:tgtFrame="_blank" w:history="1">
        <w:r w:rsidRPr="008437B0">
          <w:rPr>
            <w:rFonts w:ascii="Calibri" w:eastAsia="Optima" w:hAnsi="Calibri" w:cs="Calibri"/>
          </w:rPr>
          <w:t>articolo 95, commi 3 e 4, del codice di cui al decreto legislativo n. 14 del 2019</w:t>
        </w:r>
      </w:hyperlink>
      <w:r w:rsidRPr="008437B0">
        <w:rPr>
          <w:rFonts w:ascii="Calibri" w:eastAsia="Optima" w:hAnsi="Calibri" w:cs="Calibri"/>
        </w:rPr>
        <w:t>, a meno che non intervengano ulteriori circostanze escludenti relative alle procedure concorsuali;</w:t>
      </w:r>
      <w:r w:rsidRPr="008437B0">
        <w:rPr>
          <w:rFonts w:ascii="Calibri" w:eastAsia="Optima" w:hAnsi="Calibri" w:cs="Calibri"/>
        </w:rPr>
        <w:br/>
        <w:t>e) 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  <w:r w:rsidRPr="008437B0">
        <w:rPr>
          <w:rFonts w:ascii="Calibri" w:eastAsia="Optima" w:hAnsi="Calibri" w:cs="Calibri"/>
        </w:rPr>
        <w:br/>
        <w:t>f) l'operatore economico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6CAFDD00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31BE4CBA" w14:textId="77777777" w:rsidR="008437B0" w:rsidRPr="008437B0" w:rsidRDefault="008437B0" w:rsidP="008437B0">
      <w:pPr>
        <w:pStyle w:val="Paragrafoelenco"/>
        <w:widowControl w:val="0"/>
        <w:numPr>
          <w:ilvl w:val="0"/>
          <w:numId w:val="13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1B3AEC">
        <w:rPr>
          <w:rFonts w:ascii="Calibri" w:eastAsia="Optima" w:hAnsi="Calibri" w:cs="Calibri"/>
          <w:u w:val="single"/>
        </w:rPr>
        <w:t>Che non si siano commesse violazioni gravi</w:t>
      </w:r>
      <w:r w:rsidRPr="008437B0">
        <w:rPr>
          <w:rFonts w:ascii="Calibri" w:eastAsia="Optima" w:hAnsi="Calibri" w:cs="Calibri"/>
        </w:rPr>
        <w:t xml:space="preserve">, definitivamente accertate, degli obblighi relativi al </w:t>
      </w:r>
      <w:r w:rsidRPr="008437B0">
        <w:rPr>
          <w:rFonts w:ascii="Calibri" w:eastAsia="Optima" w:hAnsi="Calibri" w:cs="Calibri"/>
        </w:rPr>
        <w:lastRenderedPageBreak/>
        <w:t xml:space="preserve">pagamento delle imposte e tasse o dei contributi previdenziali, secondo la legislazione italiana o quella dello Stato in cui sono stabiliti, così come elencati all’allegato II.10 del D.Lgs. 36/2023. </w:t>
      </w:r>
    </w:p>
    <w:p w14:paraId="6C923BA2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41069B4E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1B3AEC">
        <w:rPr>
          <w:rFonts w:ascii="Calibri" w:eastAsia="Optima" w:hAnsi="Calibri" w:cs="Calibri"/>
          <w:u w:val="single"/>
        </w:rPr>
        <w:t>Che non si siano commesse gravi infraz</w:t>
      </w:r>
      <w:r w:rsidRPr="008437B0">
        <w:rPr>
          <w:rFonts w:ascii="Calibri" w:eastAsia="Optima" w:hAnsi="Calibri" w:cs="Calibri"/>
        </w:rPr>
        <w:t>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27" w:tgtFrame="_blank" w:history="1">
        <w:r w:rsidRPr="008437B0">
          <w:rPr>
            <w:rFonts w:ascii="Calibri" w:eastAsia="Optima" w:hAnsi="Calibri" w:cs="Calibri"/>
          </w:rPr>
          <w:t>allegato X alla direttiva 2014/24/UE del Parlamento europeo e del Consiglio del 26 febbraio 2014</w:t>
        </w:r>
      </w:hyperlink>
      <w:r w:rsidRPr="008437B0">
        <w:rPr>
          <w:rFonts w:ascii="Calibri" w:eastAsia="Optima" w:hAnsi="Calibri" w:cs="Calibri"/>
        </w:rPr>
        <w:t>;</w:t>
      </w:r>
    </w:p>
    <w:p w14:paraId="3580D714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2AC7E8A4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la partecipazione dell'operatore economico non determini una situazione di conflitto di interesse di cui all’</w:t>
      </w:r>
      <w:hyperlink r:id="rId28" w:anchor="016" w:history="1">
        <w:r w:rsidRPr="008437B0">
          <w:rPr>
            <w:rFonts w:ascii="Calibri" w:eastAsia="Optima" w:hAnsi="Calibri" w:cs="Calibri"/>
          </w:rPr>
          <w:t>articolo 16</w:t>
        </w:r>
      </w:hyperlink>
      <w:r w:rsidRPr="008437B0">
        <w:rPr>
          <w:rFonts w:ascii="Calibri" w:eastAsia="Optima" w:hAnsi="Calibri" w:cs="Calibri"/>
        </w:rPr>
        <w:t> non diversamente risolvibile;</w:t>
      </w:r>
    </w:p>
    <w:p w14:paraId="5234B544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4B1ADBCD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non sussistano rilevanti indizi tali da far ritenere che le offerte degli operatori economici siano imputabili ad un unico centro decisionale a cagione di accordi intercorsi con altri operatori economici partecipanti alla stessa gara;</w:t>
      </w:r>
    </w:p>
    <w:p w14:paraId="606F291A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2388BE49" w14:textId="77777777" w:rsid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l’offerente non abbia commesso un illecito professionale grave, tale da rendere dubbia la sua integrità o affidabilità, dimostrato dalla stazione appaltante con mezzi adeguati. All’</w:t>
      </w:r>
      <w:hyperlink r:id="rId29" w:anchor="098" w:history="1">
        <w:r w:rsidRPr="008437B0">
          <w:rPr>
            <w:rFonts w:ascii="Calibri" w:eastAsia="Optima" w:hAnsi="Calibri" w:cs="Calibri"/>
          </w:rPr>
          <w:t>articolo 98</w:t>
        </w:r>
      </w:hyperlink>
      <w:r w:rsidRPr="008437B0">
        <w:rPr>
          <w:rFonts w:ascii="Calibri" w:eastAsia="Optima" w:hAnsi="Calibri" w:cs="Calibri"/>
        </w:rPr>
        <w:t> sono indicati, in modo tassativo, i gravi illeciti professionali, nonché i mezzi adeguati a dimostrare i medesimi</w:t>
      </w:r>
      <w:r w:rsidR="0011343F">
        <w:rPr>
          <w:rFonts w:ascii="Calibri" w:eastAsia="Optima" w:hAnsi="Calibri" w:cs="Calibri"/>
        </w:rPr>
        <w:t>;</w:t>
      </w:r>
    </w:p>
    <w:p w14:paraId="4FF8C951" w14:textId="77777777" w:rsidR="0011343F" w:rsidRPr="008437B0" w:rsidRDefault="0011343F" w:rsidP="0011343F">
      <w:pPr>
        <w:pStyle w:val="Paragrafoelenco"/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</w:p>
    <w:p w14:paraId="164FF741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 xml:space="preserve">DICHIARA ALTRESI’, </w:t>
      </w:r>
      <w:r w:rsidRPr="008437B0">
        <w:rPr>
          <w:rFonts w:ascii="Calibri" w:hAnsi="Calibri" w:cs="Calibri"/>
          <w:sz w:val="24"/>
          <w:szCs w:val="24"/>
        </w:rPr>
        <w:t>i</w:t>
      </w:r>
      <w:r w:rsidRPr="008437B0">
        <w:rPr>
          <w:rFonts w:ascii="Calibri" w:eastAsia="Optima" w:hAnsi="Calibri" w:cs="Calibri"/>
          <w:sz w:val="24"/>
          <w:szCs w:val="24"/>
        </w:rPr>
        <w:t>n ottemperanza alle disposizioni di cui:</w:t>
      </w:r>
    </w:p>
    <w:p w14:paraId="14CD2F64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eastAsia="Optima" w:hAnsi="Calibri" w:cs="Calibri"/>
          <w:sz w:val="24"/>
          <w:szCs w:val="24"/>
        </w:rPr>
        <w:t xml:space="preserve">- all’art. 47 della legge 108/2021 nonché consapevole delle sanzioni penali previste per le ipotesi di falsità in atti e dichiarazioni mendaci sotto la propria personale responsabilità, </w:t>
      </w:r>
    </w:p>
    <w:p w14:paraId="1E9FBA57" w14:textId="77777777" w:rsidR="008437B0" w:rsidRDefault="008437B0" w:rsidP="008437B0">
      <w:pPr>
        <w:pStyle w:val="Titolo1"/>
        <w:spacing w:before="171"/>
        <w:ind w:left="0" w:hanging="2"/>
        <w:jc w:val="both"/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</w:pPr>
      <w:r w:rsidRPr="008437B0"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  <w:t>- all’art. 46 della legge L. 198/2006</w:t>
      </w:r>
    </w:p>
    <w:p w14:paraId="70BC591E" w14:textId="77777777" w:rsidR="00693251" w:rsidRDefault="00693251" w:rsidP="00693251">
      <w:pPr>
        <w:ind w:left="0" w:hanging="2"/>
        <w:rPr>
          <w:rFonts w:eastAsia="Optima"/>
          <w:lang w:eastAsia="zh-CN" w:bidi="hi-IN"/>
        </w:rPr>
      </w:pPr>
    </w:p>
    <w:p w14:paraId="04B3D8FA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che l’impresa ha (contrassegnare con una X l’opzione di interesse):</w:t>
      </w:r>
    </w:p>
    <w:p w14:paraId="029792B7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0BE42A2F" w14:textId="77777777" w:rsid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meno di 15 dipendenti</w:t>
      </w:r>
      <w:r w:rsidRPr="008437B0">
        <w:rPr>
          <w:rFonts w:ascii="Calibri" w:hAnsi="Calibri" w:cs="Calibri"/>
          <w:color w:val="000000"/>
        </w:rPr>
        <w:t xml:space="preserve">, e di non essere soggetto alla redazione del rapporto di cui all’articolo 46 della legge 198/2006 </w:t>
      </w:r>
    </w:p>
    <w:p w14:paraId="4B330D4A" w14:textId="77777777" w:rsidR="00115D1B" w:rsidRPr="008437B0" w:rsidRDefault="00115D1B" w:rsidP="00115D1B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</w:p>
    <w:p w14:paraId="0091B3E8" w14:textId="77777777" w:rsid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14 ma meno di 50 dipendenti</w:t>
      </w:r>
      <w:r w:rsidRPr="008437B0">
        <w:rPr>
          <w:rFonts w:ascii="Calibri" w:hAnsi="Calibri" w:cs="Calibri"/>
          <w:color w:val="000000"/>
        </w:rPr>
        <w:t xml:space="preserve"> e di non essere soggetto alla redazione del rapporto di cui all’articolo 46 della legge 198/2006, ma di impegnarsi a produrre entro 6 mesi dalla stipula del contratto una relazione dettagliata sullo stato occupazionale così come previsto dal comma 3 dell’art. 47 della legge 108/2021</w:t>
      </w:r>
    </w:p>
    <w:p w14:paraId="70AF8247" w14:textId="77777777" w:rsidR="00115D1B" w:rsidRPr="00115D1B" w:rsidRDefault="00115D1B" w:rsidP="00115D1B">
      <w:pPr>
        <w:pStyle w:val="Paragrafoelenco"/>
        <w:ind w:left="0" w:hanging="2"/>
        <w:rPr>
          <w:rFonts w:ascii="Calibri" w:hAnsi="Calibri" w:cs="Calibri"/>
          <w:color w:val="000000"/>
        </w:rPr>
      </w:pPr>
    </w:p>
    <w:p w14:paraId="1825C413" w14:textId="77777777" w:rsidR="008437B0" w:rsidRP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50 dipendenti</w:t>
      </w:r>
      <w:r w:rsidRPr="008437B0">
        <w:rPr>
          <w:rFonts w:ascii="Calibri" w:hAnsi="Calibri" w:cs="Calibri"/>
          <w:color w:val="000000"/>
        </w:rPr>
        <w:t>, e pertanto allega copia dell’ultimo rapporto redatto ai sensi dell’articolo 46 della legge 198/2006 con attestazione della sua conformità a quello trasmesso alle rappresentanze sindacali e ai consiglieri delle pari opportunità.</w:t>
      </w:r>
    </w:p>
    <w:p w14:paraId="7BDFC9AA" w14:textId="77777777" w:rsidR="008437B0" w:rsidRPr="008437B0" w:rsidRDefault="008437B0" w:rsidP="008437B0">
      <w:pPr>
        <w:spacing w:after="120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53488ADF" w14:textId="77777777" w:rsidR="008437B0" w:rsidRPr="008437B0" w:rsidRDefault="008437B0" w:rsidP="008437B0">
      <w:pPr>
        <w:pStyle w:val="Corpodeltesto2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Il/la sottoscritto/a rende la presente dichiarazione sotto la propria responsabilità, consapevole delle sanzioni previste dalla legge a carico di chi attesta il falso.</w:t>
      </w:r>
    </w:p>
    <w:p w14:paraId="210480A1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b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                                    </w:t>
      </w:r>
    </w:p>
    <w:p w14:paraId="44C75E61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…………………………………..</w:t>
      </w:r>
    </w:p>
    <w:p w14:paraId="2F7C8A6D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(luogo, data)</w:t>
      </w:r>
    </w:p>
    <w:p w14:paraId="57D7539C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</w:p>
    <w:p w14:paraId="7AAF639B" w14:textId="77777777" w:rsid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lastRenderedPageBreak/>
        <w:tab/>
      </w:r>
      <w:r w:rsidRPr="008437B0">
        <w:rPr>
          <w:rFonts w:ascii="Calibri" w:hAnsi="Calibri" w:cs="Calibri"/>
          <w:sz w:val="24"/>
          <w:szCs w:val="24"/>
        </w:rPr>
        <w:tab/>
      </w:r>
      <w:r w:rsidRPr="008437B0">
        <w:rPr>
          <w:rFonts w:ascii="Calibri" w:hAnsi="Calibri" w:cs="Calibri"/>
          <w:sz w:val="24"/>
          <w:szCs w:val="24"/>
        </w:rPr>
        <w:tab/>
        <w:t>Il Rappresentante Legale / Titolare effettivo</w:t>
      </w:r>
    </w:p>
    <w:p w14:paraId="358D2CA4" w14:textId="77777777" w:rsidR="00115D1B" w:rsidRPr="008437B0" w:rsidRDefault="00115D1B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</w:p>
    <w:p w14:paraId="03F668D2" w14:textId="77777777" w:rsidR="00115D1B" w:rsidRDefault="008437B0" w:rsidP="008437B0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__________________________________________________</w:t>
      </w:r>
    </w:p>
    <w:p w14:paraId="1F200094" w14:textId="77777777" w:rsidR="008437B0" w:rsidRPr="008437B0" w:rsidRDefault="008437B0" w:rsidP="008437B0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left="0" w:right="-1" w:hanging="2"/>
        <w:jc w:val="both"/>
        <w:rPr>
          <w:rFonts w:ascii="Calibri" w:hAnsi="Calibri" w:cs="Calibri"/>
          <w:b/>
          <w:sz w:val="24"/>
          <w:szCs w:val="24"/>
        </w:rPr>
      </w:pPr>
    </w:p>
    <w:p w14:paraId="29C301C3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left="0" w:right="-1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>(firma del singolo titolare unico effettivo, oppure di tutti gli altri titolar</w:t>
      </w:r>
      <w:r w:rsidR="007144C5">
        <w:rPr>
          <w:rFonts w:ascii="Calibri" w:hAnsi="Calibri" w:cs="Calibri"/>
          <w:b/>
          <w:sz w:val="24"/>
          <w:szCs w:val="24"/>
        </w:rPr>
        <w:t>i</w:t>
      </w:r>
      <w:r w:rsidRPr="008437B0">
        <w:rPr>
          <w:rFonts w:ascii="Calibri" w:hAnsi="Calibri" w:cs="Calibri"/>
          <w:b/>
          <w:sz w:val="24"/>
          <w:szCs w:val="24"/>
        </w:rPr>
        <w:t xml:space="preserve"> effettivi come dichiarato in testa al presente documento)</w:t>
      </w:r>
    </w:p>
    <w:p w14:paraId="39276112" w14:textId="77777777" w:rsidR="00F74C75" w:rsidRPr="008437B0" w:rsidRDefault="00F74C75" w:rsidP="00843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Verdana" w:hAnsi="Calibri" w:cs="Calibri"/>
          <w:color w:val="000000"/>
          <w:sz w:val="24"/>
          <w:szCs w:val="24"/>
        </w:rPr>
      </w:pPr>
    </w:p>
    <w:sectPr w:rsidR="00F74C75" w:rsidRPr="008437B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/>
      <w:pgMar w:top="567" w:right="709" w:bottom="567" w:left="680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8845" w14:textId="77777777" w:rsidR="00E7720D" w:rsidRDefault="00E7720D">
      <w:pPr>
        <w:spacing w:line="240" w:lineRule="auto"/>
        <w:ind w:left="0" w:hanging="2"/>
      </w:pPr>
      <w:r>
        <w:separator/>
      </w:r>
    </w:p>
  </w:endnote>
  <w:endnote w:type="continuationSeparator" w:id="0">
    <w:p w14:paraId="2115F038" w14:textId="77777777" w:rsidR="00E7720D" w:rsidRDefault="00E772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73AD" w14:textId="77777777" w:rsidR="00F74C75" w:rsidRDefault="00E93B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2FE84EC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193E19BE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E56DA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5D4A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19F8ACC3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8A75" w14:textId="77777777" w:rsidR="00C94882" w:rsidRDefault="00C9488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686A" w14:textId="77777777" w:rsidR="00E7720D" w:rsidRDefault="00E7720D">
      <w:pPr>
        <w:spacing w:line="240" w:lineRule="auto"/>
        <w:ind w:left="0" w:hanging="2"/>
      </w:pPr>
      <w:r>
        <w:separator/>
      </w:r>
    </w:p>
  </w:footnote>
  <w:footnote w:type="continuationSeparator" w:id="0">
    <w:p w14:paraId="00037B4E" w14:textId="77777777" w:rsidR="00E7720D" w:rsidRDefault="00E772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6BEE" w14:textId="77777777" w:rsidR="00C94882" w:rsidRDefault="00C9488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3093" w14:textId="77777777" w:rsidR="00F74C75" w:rsidRDefault="00F74C7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650C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14:paraId="2E0A3123" w14:textId="77777777" w:rsidR="00C94882" w:rsidRDefault="00C94882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EB2"/>
    <w:multiLevelType w:val="hybridMultilevel"/>
    <w:tmpl w:val="32CE84FE"/>
    <w:lvl w:ilvl="0" w:tplc="8B303D4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04B46CC"/>
    <w:multiLevelType w:val="multilevel"/>
    <w:tmpl w:val="7F08D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C1C0BEA"/>
    <w:multiLevelType w:val="multilevel"/>
    <w:tmpl w:val="71F05E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3B15DF"/>
    <w:multiLevelType w:val="hybridMultilevel"/>
    <w:tmpl w:val="388A7102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E84"/>
    <w:multiLevelType w:val="multilevel"/>
    <w:tmpl w:val="93849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40AEF"/>
    <w:multiLevelType w:val="multilevel"/>
    <w:tmpl w:val="3E0E0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F3353F"/>
    <w:multiLevelType w:val="multilevel"/>
    <w:tmpl w:val="F300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B339F6"/>
    <w:multiLevelType w:val="multilevel"/>
    <w:tmpl w:val="C2B08C90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EF775FF"/>
    <w:multiLevelType w:val="multilevel"/>
    <w:tmpl w:val="EED85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285B5C"/>
    <w:multiLevelType w:val="multilevel"/>
    <w:tmpl w:val="52E6B2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22AF"/>
    <w:multiLevelType w:val="multilevel"/>
    <w:tmpl w:val="9C028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75"/>
    <w:rsid w:val="00021D4F"/>
    <w:rsid w:val="00050367"/>
    <w:rsid w:val="0011343F"/>
    <w:rsid w:val="00115D1B"/>
    <w:rsid w:val="001716EB"/>
    <w:rsid w:val="001B3AEC"/>
    <w:rsid w:val="001F2E82"/>
    <w:rsid w:val="002C4137"/>
    <w:rsid w:val="002C436E"/>
    <w:rsid w:val="003253A9"/>
    <w:rsid w:val="003E415F"/>
    <w:rsid w:val="00432FA1"/>
    <w:rsid w:val="00436E24"/>
    <w:rsid w:val="00442EA7"/>
    <w:rsid w:val="005F3D50"/>
    <w:rsid w:val="00693251"/>
    <w:rsid w:val="006B0552"/>
    <w:rsid w:val="007144C5"/>
    <w:rsid w:val="00717DAA"/>
    <w:rsid w:val="007E556E"/>
    <w:rsid w:val="008437B0"/>
    <w:rsid w:val="00846E9A"/>
    <w:rsid w:val="00904343"/>
    <w:rsid w:val="0090532C"/>
    <w:rsid w:val="009C0A1D"/>
    <w:rsid w:val="00A16D70"/>
    <w:rsid w:val="00A41C15"/>
    <w:rsid w:val="00A62807"/>
    <w:rsid w:val="00AA73E1"/>
    <w:rsid w:val="00AD2672"/>
    <w:rsid w:val="00AE05D0"/>
    <w:rsid w:val="00B0396A"/>
    <w:rsid w:val="00BB4787"/>
    <w:rsid w:val="00C30745"/>
    <w:rsid w:val="00C93604"/>
    <w:rsid w:val="00C94882"/>
    <w:rsid w:val="00CF258A"/>
    <w:rsid w:val="00D03196"/>
    <w:rsid w:val="00D22F71"/>
    <w:rsid w:val="00D54647"/>
    <w:rsid w:val="00D772EB"/>
    <w:rsid w:val="00D9404B"/>
    <w:rsid w:val="00DA29BA"/>
    <w:rsid w:val="00DC7742"/>
    <w:rsid w:val="00DC7914"/>
    <w:rsid w:val="00E21E9D"/>
    <w:rsid w:val="00E45A9E"/>
    <w:rsid w:val="00E5467C"/>
    <w:rsid w:val="00E7720D"/>
    <w:rsid w:val="00E93BAE"/>
    <w:rsid w:val="00EC344A"/>
    <w:rsid w:val="00EF2CA4"/>
    <w:rsid w:val="00EF5887"/>
    <w:rsid w:val="00F107B7"/>
    <w:rsid w:val="00F15F34"/>
    <w:rsid w:val="00F479B2"/>
    <w:rsid w:val="00F576DC"/>
    <w:rsid w:val="00F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0ADC3"/>
  <w15:docId w15:val="{05983FD3-63DC-4BBF-8A1D-5D54634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uiPriority w:val="99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customStyle="1" w:styleId="TableNormal0">
    <w:name w:val="Table Normal"/>
    <w:next w:val="Table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character" w:customStyle="1" w:styleId="Titolo60">
    <w:name w:val="Titolo #6_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SimSun" w:hAnsi="Calibri" w:cs="F"/>
      <w:kern w:val="3"/>
      <w:position w:val="-1"/>
      <w:sz w:val="22"/>
      <w:szCs w:val="22"/>
      <w:lang w:eastAsia="en-US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ellagriglia4-colore5">
    <w:name w:val="Grid Table 4 Accent 5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</w:style>
  <w:style w:type="table" w:styleId="Tabellagriglia4-colore3">
    <w:name w:val="Grid Table 4 Accent 3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</w:style>
  <w:style w:type="table" w:styleId="Tabellagriglia4-colore1">
    <w:name w:val="Grid Table 4 Accent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</w:style>
  <w:style w:type="character" w:customStyle="1" w:styleId="TitoloCarattere">
    <w:name w:val="Titol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19"/>
    </w:pPr>
    <w:rPr>
      <w:sz w:val="24"/>
      <w:szCs w:val="24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Georgia" w:eastAsia="Georgia" w:hAnsi="Georgia" w:cs="Georgi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437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437B0"/>
    <w:rPr>
      <w:position w:val="-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6E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01_0231.htm" TargetMode="External"/><Relationship Id="rId13" Type="http://schemas.openxmlformats.org/officeDocument/2006/relationships/hyperlink" Target="https://www.bosettiegatti.eu/info/norme/statali/2011_0159.htm" TargetMode="External"/><Relationship Id="rId18" Type="http://schemas.openxmlformats.org/officeDocument/2006/relationships/hyperlink" Target="https://www.bosettiegatti.eu/info/norme/statali/2011_0159.htm" TargetMode="External"/><Relationship Id="rId26" Type="http://schemas.openxmlformats.org/officeDocument/2006/relationships/hyperlink" Target="https://www.bosettiegatti.eu/info/norme/statali/2019_0014_crisi_impres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settiegatti.eu/info/norme/statali/1999_0068.htm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23_0036.htm" TargetMode="External"/><Relationship Id="rId17" Type="http://schemas.openxmlformats.org/officeDocument/2006/relationships/hyperlink" Target="https://www.bosettiegatti.eu/info/norme/statali/2011_0159.htm" TargetMode="External"/><Relationship Id="rId25" Type="http://schemas.openxmlformats.org/officeDocument/2006/relationships/hyperlink" Target="https://www.bosettiegatti.eu/info/norme/statali/2023_0036.ht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2011_0159.htm" TargetMode="External"/><Relationship Id="rId20" Type="http://schemas.openxmlformats.org/officeDocument/2006/relationships/hyperlink" Target="https://www.bosettiegatti.eu/info/norme/statali/2008_0081.htm" TargetMode="External"/><Relationship Id="rId29" Type="http://schemas.openxmlformats.org/officeDocument/2006/relationships/hyperlink" Target="https://www.bosettiegatti.eu/info/norme/statali/2023_003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hyperlink" Target="https://www.bosettiegatti.eu/info/norme/statali/2023_0036.htm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2011_0159.htm" TargetMode="External"/><Relationship Id="rId23" Type="http://schemas.openxmlformats.org/officeDocument/2006/relationships/hyperlink" Target="https://www.bosettiegatti.eu/info/norme/statali/2023_0036.htm" TargetMode="External"/><Relationship Id="rId28" Type="http://schemas.openxmlformats.org/officeDocument/2006/relationships/hyperlink" Target="https://www.bosettiegatti.eu/info/norme/statali/2023_0036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osettiegatti.eu/info/norme/statali/codicecivile.htm" TargetMode="External"/><Relationship Id="rId19" Type="http://schemas.openxmlformats.org/officeDocument/2006/relationships/hyperlink" Target="https://www.bosettiegatti.eu/info/norme/statali/2001_0231.ht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civile.htm" TargetMode="External"/><Relationship Id="rId14" Type="http://schemas.openxmlformats.org/officeDocument/2006/relationships/hyperlink" Target="https://www.bosettiegatti.eu/info/norme/statali/2011_0159.htm" TargetMode="External"/><Relationship Id="rId22" Type="http://schemas.openxmlformats.org/officeDocument/2006/relationships/hyperlink" Target="https://www.bosettiegatti.eu/info/norme/statali/2023_0036.htm" TargetMode="External"/><Relationship Id="rId27" Type="http://schemas.openxmlformats.org/officeDocument/2006/relationships/hyperlink" Target="https://www.bosettiegatti.eu/info/norme/comunitarie/2014_0024_allegati.pd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1jZL94Od3aH6wVHwNLUYZ1m8xg==">CgMxLjAyCGguZ2pkZ3hzMgloLjMwajB6bGwyCWguMWZvYjl0ZTIIaC5namRneHM4AHIhMTl2LW5Tdm85M0xVSU5DeGNZeXJQQWlQM0Y5anRGZjM5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Andrea Cerino</cp:lastModifiedBy>
  <cp:revision>8</cp:revision>
  <cp:lastPrinted>2023-07-04T13:23:00Z</cp:lastPrinted>
  <dcterms:created xsi:type="dcterms:W3CDTF">2026-01-12T11:21:00Z</dcterms:created>
  <dcterms:modified xsi:type="dcterms:W3CDTF">2026-02-26T20:44:00Z</dcterms:modified>
</cp:coreProperties>
</file>